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21" w:rsidRDefault="00C01D21" w:rsidP="00563C8C">
      <w:pPr>
        <w:shd w:val="clear" w:color="auto" w:fill="FFFFFF"/>
        <w:spacing w:before="300" w:after="150" w:line="240" w:lineRule="auto"/>
        <w:outlineLvl w:val="3"/>
      </w:pPr>
      <w:r>
        <w:rPr>
          <w:noProof/>
          <w:lang w:eastAsia="sk-SK"/>
        </w:rPr>
        <w:drawing>
          <wp:inline distT="0" distB="0" distL="0" distR="0">
            <wp:extent cx="5760720" cy="1442319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 Rkom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16" w:rsidRDefault="00BF4C16" w:rsidP="00BF4C16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</w:pPr>
      <w:r w:rsidRPr="00070E43"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  <w:t>Postup krokov pre fyzické osoby, ktoré si samé podávajú daňové priznanie v roku 20</w:t>
      </w:r>
      <w:r w:rsidR="006214A0"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  <w:t>20</w:t>
      </w:r>
      <w:r w:rsidRPr="00070E43"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  <w:t>:</w:t>
      </w:r>
    </w:p>
    <w:p w:rsidR="00BF4C16" w:rsidRPr="00070E43" w:rsidRDefault="00BF4C16" w:rsidP="00BF4C16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eastAsia="sk-SK"/>
        </w:rPr>
      </w:pPr>
    </w:p>
    <w:p w:rsidR="00BF4C16" w:rsidRDefault="00BF4C16" w:rsidP="00BF4C16">
      <w:p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BF4C16" w:rsidRPr="00EC6902" w:rsidRDefault="00BF4C16" w:rsidP="00EC6902">
      <w:pPr>
        <w:pStyle w:val="Odsekzoznamu"/>
        <w:numPr>
          <w:ilvl w:val="0"/>
          <w:numId w:val="14"/>
        </w:num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EC6902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Vypočítajte si:</w:t>
      </w:r>
      <w:r w:rsidRPr="00EC6902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</w:r>
      <w:r w:rsidRPr="00EC6902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a) </w:t>
      </w:r>
      <w:r w:rsidRPr="00EF4D50">
        <w:rPr>
          <w:rFonts w:ascii="Helvetica" w:eastAsia="Times New Roman" w:hAnsi="Helvetica" w:cs="Helvetica"/>
          <w:b/>
          <w:bCs/>
          <w:sz w:val="18"/>
          <w:lang w:eastAsia="sk-SK"/>
        </w:rPr>
        <w:t>2% z Vašej zaplatenej dane</w:t>
      </w:r>
      <w:r w:rsidRPr="00EC6902">
        <w:rPr>
          <w:rFonts w:ascii="Helvetica" w:eastAsia="Times New Roman" w:hAnsi="Helvetica" w:cs="Helvetica"/>
          <w:color w:val="666666"/>
          <w:sz w:val="18"/>
          <w:lang w:eastAsia="sk-SK"/>
        </w:rPr>
        <w:t> </w:t>
      </w:r>
      <w:r w:rsidRPr="00EC6902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– to je maximálna suma, ktorú môžete v prospech prijímateľa poukázať, ak ste v roku 201</w:t>
      </w:r>
      <w:r w:rsidR="006214A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9</w:t>
      </w:r>
      <w:r w:rsidRPr="00EC6902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neboli dobrovoľníkom, alebo dobrovoľnícky odpracovali menej ako 40 hodín. Táto suma však musí byť minimálne 3 €.</w:t>
      </w:r>
      <w:r w:rsidRPr="00EC6902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</w:r>
      <w:r w:rsidRPr="00EC6902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b)</w:t>
      </w:r>
      <w:r w:rsidRPr="00EC6902">
        <w:rPr>
          <w:rFonts w:ascii="Helvetica" w:eastAsia="Times New Roman" w:hAnsi="Helvetica" w:cs="Helvetica"/>
          <w:b/>
          <w:bCs/>
          <w:sz w:val="18"/>
          <w:lang w:eastAsia="sk-SK"/>
        </w:rPr>
        <w:t>3% z Vašej zaplatenej dane</w:t>
      </w:r>
      <w:hyperlink r:id="rId8" w:tooltip="Ako môžu dobrovoľníci poukázať 3% z dane?" w:history="1">
        <w:r w:rsidRPr="00EF4D50">
          <w:rPr>
            <w:rFonts w:ascii="Helvetica" w:eastAsia="Times New Roman" w:hAnsi="Helvetica" w:cs="Helvetica"/>
            <w:bCs/>
            <w:color w:val="FF0000"/>
            <w:sz w:val="18"/>
            <w:lang w:eastAsia="sk-SK"/>
          </w:rPr>
          <w:t>, ak ste v roku 201</w:t>
        </w:r>
        <w:r w:rsidR="006214A0">
          <w:rPr>
            <w:rFonts w:ascii="Helvetica" w:eastAsia="Times New Roman" w:hAnsi="Helvetica" w:cs="Helvetica"/>
            <w:bCs/>
            <w:color w:val="FF0000"/>
            <w:sz w:val="18"/>
            <w:lang w:eastAsia="sk-SK"/>
          </w:rPr>
          <w:t>9</w:t>
        </w:r>
        <w:r w:rsidRPr="00EF4D50">
          <w:rPr>
            <w:rFonts w:ascii="Helvetica" w:eastAsia="Times New Roman" w:hAnsi="Helvetica" w:cs="Helvetica"/>
            <w:bCs/>
            <w:color w:val="FF0000"/>
            <w:sz w:val="18"/>
            <w:lang w:eastAsia="sk-SK"/>
          </w:rPr>
          <w:t xml:space="preserve"> odpracovali dobrovoľnícky minimálne 40 hodín</w:t>
        </w:r>
      </w:hyperlink>
      <w:r w:rsidR="006214A0">
        <w:t xml:space="preserve"> </w:t>
      </w:r>
      <w:r w:rsidRPr="00EC6902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a získate o tom Potvrdenie od organizácie/organizácií, pre ktoré ste v roku 201</w:t>
      </w:r>
      <w:r w:rsidR="006214A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9</w:t>
      </w:r>
      <w:r w:rsidRPr="00EC6902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dobrovoľnícky pracovali.</w:t>
      </w:r>
    </w:p>
    <w:p w:rsidR="00BF4C16" w:rsidRPr="00070E43" w:rsidRDefault="00BF4C16" w:rsidP="00BF4C16">
      <w:p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EF4D50" w:rsidRDefault="00BF4C16" w:rsidP="00EF4D50">
      <w:pPr>
        <w:pStyle w:val="Odsekzoznamu"/>
        <w:numPr>
          <w:ilvl w:val="0"/>
          <w:numId w:val="14"/>
        </w:num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DD321E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V daňovom priznaní pre fyzické osoby</w:t>
      </w:r>
      <w:r w:rsidR="006214A0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 </w:t>
      </w:r>
      <w:r w:rsidR="0040241C"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vyplňte </w:t>
      </w:r>
      <w:r w:rsidR="0040241C" w:rsidRPr="0040241C">
        <w:rPr>
          <w:rFonts w:ascii="Helvetica" w:eastAsia="Times New Roman" w:hAnsi="Helvetica" w:cs="Helvetica"/>
          <w:b/>
          <w:bCs/>
          <w:color w:val="666666"/>
          <w:sz w:val="18"/>
          <w:szCs w:val="18"/>
          <w:lang w:eastAsia="sk-SK"/>
        </w:rPr>
        <w:t>„Vyhlásenie o poukázaní podielu zaplatenej dane z príjmov fyzickej osoby podľa § 50 zákona</w:t>
      </w:r>
      <w:r w:rsidR="0040241C"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“, ktoré sa nachádza v VIII. oddiele daňového priznania typu A </w:t>
      </w:r>
      <w:proofErr w:type="spellStart"/>
      <w:r w:rsidR="0040241C"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a</w:t>
      </w:r>
      <w:proofErr w:type="spellEnd"/>
      <w:r w:rsidR="0040241C"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v XII. oddiele daňového priznania typu B (ďalej len „vyhlásenie“).</w:t>
      </w:r>
    </w:p>
    <w:p w:rsidR="0040241C" w:rsidRPr="0040241C" w:rsidRDefault="0040241C" w:rsidP="0040241C">
      <w:p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BE4413" w:rsidRDefault="00BE4413" w:rsidP="00BE4413">
      <w:p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FF463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Údaje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o prijímateľovi</w:t>
      </w:r>
      <w:r w:rsidRPr="00FF463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, ktoré potrebujete do daňového priznania uviesť:</w:t>
      </w:r>
    </w:p>
    <w:p w:rsidR="00BE4413" w:rsidRDefault="00BE4413" w:rsidP="00BE4413">
      <w:p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BE4413" w:rsidRPr="00D95E7D" w:rsidRDefault="00BE4413" w:rsidP="00BE4413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IČO/SID: </w:t>
      </w:r>
      <w:r w:rsidRPr="00D95E7D">
        <w:rPr>
          <w:rFonts w:eastAsia="Times New Roman" w:cs="Helvetica"/>
          <w:b/>
          <w:bCs/>
          <w:color w:val="444444"/>
          <w:lang w:eastAsia="sk-SK"/>
        </w:rPr>
        <w:t>420 67 316  </w:t>
      </w:r>
    </w:p>
    <w:p w:rsidR="00BE4413" w:rsidRPr="00D95E7D" w:rsidRDefault="00BE4413" w:rsidP="00BE4413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Právna forma: </w:t>
      </w:r>
      <w:r w:rsidRPr="00D95E7D">
        <w:rPr>
          <w:rFonts w:eastAsia="Times New Roman" w:cs="Helvetica"/>
          <w:b/>
          <w:bCs/>
          <w:color w:val="444444"/>
          <w:lang w:eastAsia="sk-SK"/>
        </w:rPr>
        <w:t>občianske združenie  </w:t>
      </w:r>
    </w:p>
    <w:p w:rsidR="00BE4413" w:rsidRPr="00D95E7D" w:rsidRDefault="00BE4413" w:rsidP="00BE4413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Obchodné meno/názov: </w:t>
      </w:r>
      <w:r w:rsidRPr="00D95E7D">
        <w:rPr>
          <w:rFonts w:eastAsia="Times New Roman" w:cs="Helvetica"/>
          <w:b/>
          <w:bCs/>
          <w:color w:val="444444"/>
          <w:lang w:eastAsia="sk-SK"/>
        </w:rPr>
        <w:t>PECKA</w:t>
      </w:r>
    </w:p>
    <w:p w:rsidR="00BE4413" w:rsidRPr="00D95E7D" w:rsidRDefault="00BE4413" w:rsidP="00BE4413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Ulica: </w:t>
      </w:r>
      <w:r>
        <w:rPr>
          <w:rFonts w:eastAsia="Times New Roman" w:cs="Helvetica"/>
          <w:b/>
          <w:bCs/>
          <w:color w:val="444444"/>
          <w:lang w:eastAsia="sk-SK"/>
        </w:rPr>
        <w:t>M. Dulu</w:t>
      </w:r>
    </w:p>
    <w:p w:rsidR="00BE4413" w:rsidRPr="00D95E7D" w:rsidRDefault="00BE4413" w:rsidP="00BE4413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Číslo: </w:t>
      </w:r>
      <w:bookmarkStart w:id="0" w:name="_GoBack"/>
      <w:r w:rsidR="00563C8C" w:rsidRPr="00563C8C">
        <w:rPr>
          <w:rFonts w:eastAsia="Times New Roman" w:cs="Helvetica"/>
          <w:b/>
          <w:bCs/>
          <w:color w:val="444444"/>
          <w:lang w:eastAsia="sk-SK"/>
        </w:rPr>
        <w:t>4924/46</w:t>
      </w:r>
      <w:bookmarkEnd w:id="0"/>
    </w:p>
    <w:p w:rsidR="00BE4413" w:rsidRPr="00D95E7D" w:rsidRDefault="00BE4413" w:rsidP="00BE4413">
      <w:pPr>
        <w:shd w:val="clear" w:color="auto" w:fill="FFFFFF"/>
        <w:spacing w:after="60" w:line="240" w:lineRule="auto"/>
        <w:ind w:left="709"/>
        <w:jc w:val="both"/>
        <w:rPr>
          <w:rFonts w:eastAsia="Times New Roman" w:cs="Helvetica"/>
          <w:color w:val="444444"/>
          <w:lang w:eastAsia="sk-SK"/>
        </w:rPr>
      </w:pPr>
      <w:r w:rsidRPr="00D95E7D">
        <w:rPr>
          <w:rFonts w:eastAsia="Times New Roman" w:cs="Helvetica"/>
          <w:color w:val="444444"/>
          <w:lang w:eastAsia="sk-SK"/>
        </w:rPr>
        <w:t xml:space="preserve">PSČ: </w:t>
      </w:r>
      <w:r>
        <w:rPr>
          <w:rFonts w:eastAsia="Times New Roman" w:cs="Helvetica"/>
          <w:b/>
          <w:bCs/>
          <w:color w:val="444444"/>
          <w:lang w:eastAsia="sk-SK"/>
        </w:rPr>
        <w:t>036 08</w:t>
      </w:r>
      <w:r w:rsidRPr="00D95E7D">
        <w:rPr>
          <w:rFonts w:eastAsia="Times New Roman" w:cs="Helvetica"/>
          <w:b/>
          <w:bCs/>
          <w:color w:val="444444"/>
          <w:lang w:eastAsia="sk-SK"/>
        </w:rPr>
        <w:t>  </w:t>
      </w:r>
    </w:p>
    <w:p w:rsidR="00BE4413" w:rsidRPr="00BE4413" w:rsidRDefault="00BE4413" w:rsidP="00BE4413">
      <w:pPr>
        <w:shd w:val="clear" w:color="auto" w:fill="FFFFFF"/>
        <w:spacing w:after="150" w:line="240" w:lineRule="auto"/>
        <w:ind w:left="709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eastAsia="Times New Roman" w:cs="Helvetica"/>
          <w:color w:val="444444"/>
          <w:lang w:eastAsia="sk-SK"/>
        </w:rPr>
        <w:t>O</w:t>
      </w:r>
      <w:r w:rsidRPr="00D95E7D">
        <w:rPr>
          <w:rFonts w:eastAsia="Times New Roman" w:cs="Helvetica"/>
          <w:color w:val="444444"/>
          <w:lang w:eastAsia="sk-SK"/>
        </w:rPr>
        <w:t xml:space="preserve">bec: </w:t>
      </w:r>
      <w:r w:rsidRPr="00D95E7D">
        <w:rPr>
          <w:rFonts w:eastAsia="Times New Roman" w:cs="Helvetica"/>
          <w:b/>
          <w:color w:val="444444"/>
          <w:lang w:eastAsia="sk-SK"/>
        </w:rPr>
        <w:t>Martin</w:t>
      </w:r>
    </w:p>
    <w:p w:rsidR="00BF4C16" w:rsidRPr="00BE4413" w:rsidRDefault="00BE4413" w:rsidP="0040241C">
      <w:pPr>
        <w:pStyle w:val="Odsekzoznamu"/>
        <w:numPr>
          <w:ilvl w:val="0"/>
          <w:numId w:val="16"/>
        </w:numPr>
        <w:shd w:val="clear" w:color="auto" w:fill="FFFFFF"/>
        <w:spacing w:after="0"/>
        <w:contextualSpacing w:val="0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2A8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V daňovom priznaní máte rovnako možnosť zaškrtnúť políčko súhlasu s poskytnutím vašich</w:t>
      </w:r>
      <w:r w:rsidRPr="00EC6902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údajov (meno</w:t>
      </w:r>
      <w:r w:rsidRPr="00EF4D5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a adresa) nášmu združeniu</w:t>
      </w:r>
      <w:r w:rsidR="00EF4D50" w:rsidRPr="00EF4D5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– informácia o tom, že ste Vaše 2% (3%) darovali práve nášmu združeniu</w:t>
      </w:r>
      <w:r w:rsidRPr="00EF4D5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 Ak sa rozhodnete políčko zaškrtnúť, budeme o vás vedieť, čo je pre nás naozaj dôležité. Sumu, ktorú ste nám poukázali, </w:t>
      </w:r>
      <w:r w:rsidR="00EF4D5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nám daňový úrad neoznámi</w:t>
      </w:r>
      <w:r w:rsidRPr="00EF4D5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</w:t>
      </w:r>
    </w:p>
    <w:p w:rsidR="00BE4413" w:rsidRPr="00BE4413" w:rsidRDefault="00BE4413" w:rsidP="00BE4413">
      <w:pPr>
        <w:pStyle w:val="Odsekzoznamu"/>
        <w:shd w:val="clear" w:color="auto" w:fill="FFFFFF"/>
        <w:spacing w:after="0" w:line="300" w:lineRule="atLeast"/>
        <w:ind w:left="300"/>
        <w:contextualSpacing w:val="0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BF4C16" w:rsidRPr="00B92A85" w:rsidRDefault="0040241C" w:rsidP="00EF4D50">
      <w:pPr>
        <w:pStyle w:val="Odsekzoznamu"/>
        <w:numPr>
          <w:ilvl w:val="0"/>
          <w:numId w:val="16"/>
        </w:num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Daňové priznanie k dani z príjmov za rok 201</w:t>
      </w:r>
      <w:r w:rsidR="006214A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9</w:t>
      </w: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je fyzická osoba povinná podať najneskôr </w:t>
      </w:r>
      <w:r w:rsidR="006214A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3</w:t>
      </w: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1.</w:t>
      </w:r>
      <w:r w:rsidR="006214A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3</w:t>
      </w: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.20</w:t>
      </w:r>
      <w:r w:rsidR="006214A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20. </w:t>
      </w: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Ak si fyzická osoba podaným oznámením predĺži lehotu na podanie daňového priznania za rok 201</w:t>
      </w:r>
      <w:r w:rsidR="006214A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9</w:t>
      </w: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, automaticky sa predlžuje aj lehota na poukázanie podielu zaplatenej dane.</w:t>
      </w:r>
    </w:p>
    <w:p w:rsidR="00BF4C16" w:rsidRPr="00070E43" w:rsidRDefault="00BF4C16" w:rsidP="00BF4C16">
      <w:p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BF4C16" w:rsidRPr="0040241C" w:rsidRDefault="00BF4C16" w:rsidP="00B92A85">
      <w:pPr>
        <w:pStyle w:val="Odsekzoznamu"/>
        <w:numPr>
          <w:ilvl w:val="0"/>
          <w:numId w:val="16"/>
        </w:num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Ak ste poukázali 3% z dane, povinnou prílohou k Daňovému priznaniu je aj </w:t>
      </w:r>
      <w:r w:rsidRPr="0040241C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Potvrdenie o odpracovaní minimálne 40 hodín dobrovoľníckej činnosti</w:t>
      </w: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!!!</w:t>
      </w:r>
    </w:p>
    <w:p w:rsidR="0040241C" w:rsidRPr="0040241C" w:rsidRDefault="0040241C" w:rsidP="0040241C">
      <w:pPr>
        <w:pStyle w:val="Odsekzoznamu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40241C" w:rsidRPr="0040241C" w:rsidRDefault="0040241C" w:rsidP="0040241C">
      <w:pPr>
        <w:pStyle w:val="Odsekzoznamu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Z</w:t>
      </w: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aplať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te</w:t>
      </w: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daň vypočítanú v podanom daňovom priznaní, </w:t>
      </w:r>
      <w:r w:rsidRPr="0040241C">
        <w:rPr>
          <w:rFonts w:ascii="Helvetica" w:eastAsia="Times New Roman" w:hAnsi="Helvetica" w:cs="Helvetica"/>
          <w:b/>
          <w:color w:val="FF0000"/>
          <w:sz w:val="18"/>
          <w:szCs w:val="18"/>
          <w:lang w:eastAsia="sk-SK"/>
        </w:rPr>
        <w:t>aby nebol vykázaný daňový nedoplatok</w:t>
      </w: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; za daňový nedoplatok sa v súvislosti s poukázaním podielu zaplatenej dane nepovažuje suma nedoplatku nepresahujúca 5 eur, ako aj nedoplatok evidovaný na dani do 15 dní po uplynutí lehoty na podanie daňového priznania.</w:t>
      </w:r>
    </w:p>
    <w:p w:rsidR="0040241C" w:rsidRPr="0040241C" w:rsidRDefault="0040241C" w:rsidP="0040241C">
      <w:pPr>
        <w:pStyle w:val="Odsekzoznamu"/>
        <w:shd w:val="clear" w:color="auto" w:fill="FFFFFF"/>
        <w:spacing w:before="100" w:beforeAutospacing="1" w:after="100" w:afterAutospacing="1"/>
        <w:ind w:left="66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40241C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Za deň platby pri bezhotovostných prevodoch z bankového účtu sa považuje deň, keď bola platba odpísaná z účtu daňovníka.</w:t>
      </w:r>
    </w:p>
    <w:p w:rsidR="0040241C" w:rsidRDefault="0040241C" w:rsidP="0040241C">
      <w:pPr>
        <w:pStyle w:val="Odsekzoznamu"/>
        <w:shd w:val="clear" w:color="auto" w:fill="FFFFFF"/>
        <w:spacing w:before="100" w:beforeAutospacing="1" w:after="100" w:afterAutospacing="1" w:line="240" w:lineRule="auto"/>
        <w:ind w:left="660"/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</w:pPr>
      <w:r w:rsidRPr="0040241C">
        <w:rPr>
          <w:rFonts w:ascii="Helvetica" w:eastAsia="Times New Roman" w:hAnsi="Helvetica" w:cs="Helvetica"/>
          <w:bCs/>
          <w:color w:val="666666"/>
          <w:sz w:val="18"/>
          <w:lang w:eastAsia="sk-SK"/>
        </w:rPr>
        <w:t xml:space="preserve">Ak daňovník bude vykazovať v 16. deň po uplynutí lehoty na podanie daňového priznania daňový nedoplatok vyšší ako 5 eur, </w:t>
      </w:r>
      <w:r w:rsidRPr="0040241C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daňový úrad nepoukáže podiel dane vybranému prijímateľovi</w:t>
      </w:r>
      <w:r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.</w:t>
      </w:r>
    </w:p>
    <w:p w:rsidR="0040241C" w:rsidRPr="0040241C" w:rsidRDefault="0040241C" w:rsidP="0040241C">
      <w:pPr>
        <w:pStyle w:val="Odsekzoznamu"/>
        <w:shd w:val="clear" w:color="auto" w:fill="FFFFFF"/>
        <w:spacing w:before="100" w:beforeAutospacing="1" w:after="100" w:afterAutospacing="1" w:line="240" w:lineRule="auto"/>
        <w:ind w:left="660"/>
        <w:rPr>
          <w:rFonts w:ascii="Helvetica" w:eastAsia="Times New Roman" w:hAnsi="Helvetica" w:cs="Helvetica"/>
          <w:bCs/>
          <w:color w:val="666666"/>
          <w:sz w:val="18"/>
          <w:lang w:eastAsia="sk-SK"/>
        </w:rPr>
      </w:pPr>
    </w:p>
    <w:p w:rsidR="00BF4C16" w:rsidRDefault="00BF4C16" w:rsidP="00EF4D50">
      <w:pPr>
        <w:pStyle w:val="Odsekzoznamu"/>
        <w:numPr>
          <w:ilvl w:val="0"/>
          <w:numId w:val="16"/>
        </w:num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EF4D50">
        <w:rPr>
          <w:rFonts w:ascii="Helvetica" w:eastAsia="Times New Roman" w:hAnsi="Helvetica" w:cs="Helvetica"/>
          <w:bCs/>
          <w:color w:val="666666"/>
          <w:sz w:val="18"/>
          <w:lang w:eastAsia="sk-SK"/>
        </w:rPr>
        <w:t>Daňový úrad po kontrole údajov a splnení všetkých podmienok má zákonnú lehotu 90 dní na to, aby previedol</w:t>
      </w:r>
      <w:r w:rsidRPr="00EF4D5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sumu, ktorú ste poukázali, v prospech </w:t>
      </w:r>
      <w:r w:rsidR="00BE4413" w:rsidRPr="00EF4D5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nášho združenia</w:t>
      </w:r>
      <w:r w:rsidRPr="00EF4D50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</w:t>
      </w:r>
    </w:p>
    <w:p w:rsidR="0040241C" w:rsidRPr="0040241C" w:rsidRDefault="0040241C" w:rsidP="0040241C">
      <w:pPr>
        <w:pStyle w:val="Odsekzoznamu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40241C" w:rsidRPr="0040241C" w:rsidRDefault="0040241C" w:rsidP="00EF4D50">
      <w:pPr>
        <w:pStyle w:val="Odsekzoznamu"/>
        <w:numPr>
          <w:ilvl w:val="0"/>
          <w:numId w:val="16"/>
        </w:numPr>
        <w:spacing w:after="0" w:line="300" w:lineRule="atLeast"/>
        <w:textAlignment w:val="baseline"/>
        <w:rPr>
          <w:rFonts w:ascii="Helvetica" w:eastAsia="Times New Roman" w:hAnsi="Helvetica" w:cs="Helvetica"/>
          <w:bCs/>
          <w:color w:val="666666"/>
          <w:sz w:val="18"/>
          <w:lang w:eastAsia="sk-SK"/>
        </w:rPr>
      </w:pPr>
      <w:r w:rsidRPr="0040241C">
        <w:rPr>
          <w:rFonts w:ascii="Helvetica" w:eastAsia="Times New Roman" w:hAnsi="Helvetica" w:cs="Helvetica"/>
          <w:bCs/>
          <w:color w:val="666666"/>
          <w:sz w:val="18"/>
          <w:lang w:eastAsia="sk-SK"/>
        </w:rPr>
        <w:t xml:space="preserve">Fyzická osoba, ktorá podáva daňové priznanie k dani z príjmov, nemôže poukázať podiel zaplatenej dane prostredníctvom samostatného tlačiva „Vyhlásenie o poukázaní podielu zaplatenej dane z príjmov fyzickej osoby podľa § 50 zákona“. Samostatné tlačivo „vyhlásenia“ použije na poukázanie podielu zaplatenej dane iba tá fyzická osoba, ktorá nepodá daňové priznanie k dani z príjmov fyzickej osoby </w:t>
      </w:r>
      <w:proofErr w:type="spellStart"/>
      <w:r w:rsidRPr="0040241C">
        <w:rPr>
          <w:rFonts w:ascii="Helvetica" w:eastAsia="Times New Roman" w:hAnsi="Helvetica" w:cs="Helvetica"/>
          <w:bCs/>
          <w:color w:val="666666"/>
          <w:sz w:val="18"/>
          <w:lang w:eastAsia="sk-SK"/>
        </w:rPr>
        <w:t>zarok</w:t>
      </w:r>
      <w:proofErr w:type="spellEnd"/>
      <w:r w:rsidRPr="0040241C">
        <w:rPr>
          <w:rFonts w:ascii="Helvetica" w:eastAsia="Times New Roman" w:hAnsi="Helvetica" w:cs="Helvetica"/>
          <w:bCs/>
          <w:color w:val="666666"/>
          <w:sz w:val="18"/>
          <w:lang w:eastAsia="sk-SK"/>
        </w:rPr>
        <w:t xml:space="preserve"> 201</w:t>
      </w:r>
      <w:r w:rsidR="006214A0">
        <w:rPr>
          <w:rFonts w:ascii="Helvetica" w:eastAsia="Times New Roman" w:hAnsi="Helvetica" w:cs="Helvetica"/>
          <w:bCs/>
          <w:color w:val="666666"/>
          <w:sz w:val="18"/>
          <w:lang w:eastAsia="sk-SK"/>
        </w:rPr>
        <w:t>9</w:t>
      </w:r>
      <w:r w:rsidRPr="0040241C">
        <w:rPr>
          <w:rFonts w:ascii="Helvetica" w:eastAsia="Times New Roman" w:hAnsi="Helvetica" w:cs="Helvetica"/>
          <w:bCs/>
          <w:color w:val="666666"/>
          <w:sz w:val="18"/>
          <w:lang w:eastAsia="sk-SK"/>
        </w:rPr>
        <w:t xml:space="preserve"> a ktorej zamestnávateľ vykonal ročné zúčtovanie preddavkov na daň z príjmov zo závislej činnosti za rok 201</w:t>
      </w:r>
      <w:r w:rsidR="006214A0">
        <w:rPr>
          <w:rFonts w:ascii="Helvetica" w:eastAsia="Times New Roman" w:hAnsi="Helvetica" w:cs="Helvetica"/>
          <w:bCs/>
          <w:color w:val="666666"/>
          <w:sz w:val="18"/>
          <w:lang w:eastAsia="sk-SK"/>
        </w:rPr>
        <w:t>9</w:t>
      </w:r>
      <w:r w:rsidRPr="0040241C">
        <w:rPr>
          <w:rFonts w:ascii="Helvetica" w:eastAsia="Times New Roman" w:hAnsi="Helvetica" w:cs="Helvetica"/>
          <w:bCs/>
          <w:color w:val="666666"/>
          <w:sz w:val="18"/>
          <w:lang w:eastAsia="sk-SK"/>
        </w:rPr>
        <w:t>.</w:t>
      </w:r>
    </w:p>
    <w:p w:rsidR="005F044D" w:rsidRDefault="005F044D" w:rsidP="005F044D">
      <w:pPr>
        <w:shd w:val="clear" w:color="auto" w:fill="FFFFFF"/>
        <w:spacing w:line="240" w:lineRule="auto"/>
        <w:jc w:val="center"/>
      </w:pPr>
      <w:r w:rsidRPr="009A1416">
        <w:rPr>
          <w:rFonts w:eastAsia="Times New Roman" w:cs="Arial"/>
          <w:b/>
          <w:color w:val="444444"/>
          <w:lang w:eastAsia="sk-SK"/>
        </w:rPr>
        <w:t>Ďakujeme!</w:t>
      </w:r>
    </w:p>
    <w:p w:rsidR="007221A0" w:rsidRDefault="00A23C70"/>
    <w:sectPr w:rsidR="007221A0" w:rsidSect="00246D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70" w:rsidRDefault="00A23C70" w:rsidP="008B4C1D">
      <w:pPr>
        <w:spacing w:after="0" w:line="240" w:lineRule="auto"/>
      </w:pPr>
      <w:r>
        <w:separator/>
      </w:r>
    </w:p>
  </w:endnote>
  <w:endnote w:type="continuationSeparator" w:id="0">
    <w:p w:rsidR="00A23C70" w:rsidRDefault="00A23C70" w:rsidP="008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70" w:rsidRDefault="00A23C70" w:rsidP="008B4C1D">
      <w:pPr>
        <w:spacing w:after="0" w:line="240" w:lineRule="auto"/>
      </w:pPr>
      <w:r>
        <w:separator/>
      </w:r>
    </w:p>
  </w:footnote>
  <w:footnote w:type="continuationSeparator" w:id="0">
    <w:p w:rsidR="00A23C70" w:rsidRDefault="00A23C70" w:rsidP="008B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8C8"/>
    <w:multiLevelType w:val="hybridMultilevel"/>
    <w:tmpl w:val="54C8EC4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AD503DD"/>
    <w:multiLevelType w:val="multilevel"/>
    <w:tmpl w:val="DC9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4123F"/>
    <w:multiLevelType w:val="multilevel"/>
    <w:tmpl w:val="65FA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01EFA"/>
    <w:multiLevelType w:val="hybridMultilevel"/>
    <w:tmpl w:val="241818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7143"/>
    <w:multiLevelType w:val="multilevel"/>
    <w:tmpl w:val="BD5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74139"/>
    <w:multiLevelType w:val="hybridMultilevel"/>
    <w:tmpl w:val="2C9495D4"/>
    <w:lvl w:ilvl="0" w:tplc="43429BBA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7221D3F"/>
    <w:multiLevelType w:val="hybridMultilevel"/>
    <w:tmpl w:val="427850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530C"/>
    <w:multiLevelType w:val="multilevel"/>
    <w:tmpl w:val="7A64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B32F3"/>
    <w:multiLevelType w:val="multilevel"/>
    <w:tmpl w:val="3C6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22591"/>
    <w:multiLevelType w:val="multilevel"/>
    <w:tmpl w:val="5960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961D9F"/>
    <w:multiLevelType w:val="hybridMultilevel"/>
    <w:tmpl w:val="2F9CD8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C6698D"/>
    <w:multiLevelType w:val="multilevel"/>
    <w:tmpl w:val="5960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E40245"/>
    <w:multiLevelType w:val="multilevel"/>
    <w:tmpl w:val="3C6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C6C93"/>
    <w:multiLevelType w:val="multilevel"/>
    <w:tmpl w:val="3C6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02D57"/>
    <w:multiLevelType w:val="multilevel"/>
    <w:tmpl w:val="313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14E9D"/>
    <w:multiLevelType w:val="hybridMultilevel"/>
    <w:tmpl w:val="28245C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E7D"/>
    <w:rsid w:val="00051324"/>
    <w:rsid w:val="0009725B"/>
    <w:rsid w:val="0010458C"/>
    <w:rsid w:val="0024661C"/>
    <w:rsid w:val="00246DCE"/>
    <w:rsid w:val="002F31E5"/>
    <w:rsid w:val="003366F6"/>
    <w:rsid w:val="0040241C"/>
    <w:rsid w:val="004C21CD"/>
    <w:rsid w:val="00563C8C"/>
    <w:rsid w:val="00575BC1"/>
    <w:rsid w:val="005F044D"/>
    <w:rsid w:val="006214A0"/>
    <w:rsid w:val="007675FE"/>
    <w:rsid w:val="008A0AED"/>
    <w:rsid w:val="008B4C1D"/>
    <w:rsid w:val="008C26A8"/>
    <w:rsid w:val="0093529F"/>
    <w:rsid w:val="00955751"/>
    <w:rsid w:val="009A1416"/>
    <w:rsid w:val="00A05A8C"/>
    <w:rsid w:val="00A23C70"/>
    <w:rsid w:val="00A96C6B"/>
    <w:rsid w:val="00AC07F9"/>
    <w:rsid w:val="00B92A85"/>
    <w:rsid w:val="00BE4413"/>
    <w:rsid w:val="00BF4C16"/>
    <w:rsid w:val="00C01D21"/>
    <w:rsid w:val="00C3738E"/>
    <w:rsid w:val="00D95E7D"/>
    <w:rsid w:val="00DD321E"/>
    <w:rsid w:val="00E7631A"/>
    <w:rsid w:val="00EC6902"/>
    <w:rsid w:val="00EF4D50"/>
    <w:rsid w:val="00F8361C"/>
    <w:rsid w:val="00F84654"/>
    <w:rsid w:val="00FC40AD"/>
    <w:rsid w:val="00FF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2967"/>
  <w15:docId w15:val="{C4CB9231-AF56-4C26-A328-FDA99523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4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5E7D"/>
    <w:rPr>
      <w:strike w:val="0"/>
      <w:dstrike w:val="0"/>
      <w:color w:val="214680"/>
      <w:u w:val="none"/>
      <w:effect w:val="none"/>
      <w:shd w:val="clear" w:color="auto" w:fill="auto"/>
    </w:rPr>
  </w:style>
  <w:style w:type="character" w:styleId="Vrazn">
    <w:name w:val="Strong"/>
    <w:basedOn w:val="Predvolenpsmoodseku"/>
    <w:uiPriority w:val="22"/>
    <w:qFormat/>
    <w:rsid w:val="00D95E7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95E7D"/>
    <w:pPr>
      <w:spacing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4C21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C1D"/>
  </w:style>
  <w:style w:type="paragraph" w:styleId="Pta">
    <w:name w:val="footer"/>
    <w:basedOn w:val="Normlny"/>
    <w:link w:val="PtaChar"/>
    <w:uiPriority w:val="99"/>
    <w:unhideWhenUsed/>
    <w:rsid w:val="008B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C1D"/>
  </w:style>
  <w:style w:type="paragraph" w:styleId="Textbubliny">
    <w:name w:val="Balloon Text"/>
    <w:basedOn w:val="Normlny"/>
    <w:link w:val="TextbublinyChar"/>
    <w:uiPriority w:val="99"/>
    <w:semiHidden/>
    <w:unhideWhenUsed/>
    <w:rsid w:val="008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C1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4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5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294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5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4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1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87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35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9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ako-mozu-dobrovolnici-poukazat-3-z-da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PACÁK Svätopluk</dc:creator>
  <cp:lastModifiedBy>Batkova, Martina</cp:lastModifiedBy>
  <cp:revision>6</cp:revision>
  <dcterms:created xsi:type="dcterms:W3CDTF">2019-01-11T12:28:00Z</dcterms:created>
  <dcterms:modified xsi:type="dcterms:W3CDTF">2020-01-27T19:48:00Z</dcterms:modified>
</cp:coreProperties>
</file>